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Política Ejecutiva: Criterios y Límites para la Gestión Integral del Riesgo</w:t>
      </w:r>
    </w:p>
    <w:p>
      <w:r>
        <w:t>POLÍTICA EJECUTIVA: CRITERIOS Y LÍMITES PARA LA GESTIÓN INTEGRAL DEL RIESGO</w:t>
      </w:r>
    </w:p>
    <w:p>
      <w:r>
        <w:t>Propósito:</w:t>
        <w:br/>
        <w:t>Establecer criterios ejecutivos y límites operativos que permitan al Consejo y al Comité Ejecutivo gestionar y controlar los riesgos relevantes, preservando la creación de valor y la solvencia de la organización.</w:t>
      </w:r>
    </w:p>
    <w:p>
      <w:r>
        <w:t>Ámbito de aplicación:</w:t>
        <w:br/>
        <w:t>Esta política aplica a todas las unidades de negocio, filiales y operaciones en jurisdicciones donde la organización actúa. El Comité Ejecutivo (CE) supervisa su cumplimiento; el Director de Riesgos (CRO) coordina la implementación.</w:t>
      </w:r>
    </w:p>
    <w:p>
      <w:r>
        <w:t>Principios rectores:</w:t>
        <w:br/>
        <w:t>1. Riesgo y valor: las decisiones estratégicas deben evaluar impacto en valor (beneficio esperado vs. riesgo).</w:t>
        <w:br/>
        <w:t>2. Proactividad: gestión anticipada de riesgos materiales con mitigaciones proporcionales.</w:t>
        <w:br/>
        <w:t>3. Transparencia: información de riesgo alineada a reportes trimestrales al Consejo.</w:t>
        <w:br/>
        <w:t>4. Responsabilidad: límites definidos, controles y roles documentados.</w:t>
      </w:r>
    </w:p>
    <w:p>
      <w:r>
        <w:t>Criterios y límites ejecutivos (resumen):</w:t>
      </w:r>
    </w:p>
    <w:p>
      <w:r>
        <w:t>- Precio / Tolerancia de pérdidas (Límite de Pérdida Máxima):</w:t>
        <w:br/>
        <w:t xml:space="preserve">  - Exposición máxima por transacción: X% del capital regulatorio disponible (o monto definido en $).</w:t>
        <w:br/>
        <w:t xml:space="preserve">  - Pérdida tolerable anual agregada por tipo de riesgo: Y% del EBIT ajustado.</w:t>
        <w:br/>
        <w:t xml:space="preserve">  - Cualquier operación que potencialmente supere estos límites requiere aprobación previa del CE.</w:t>
      </w:r>
    </w:p>
    <w:p>
      <w:r>
        <w:t>- Plazo / Horizonte de Riesgo:</w:t>
        <w:br/>
        <w:t xml:space="preserve">  - Riesgos de liquidez y mercado se miden en horizontes de 1 día, 30 días y 1 año según categoría.</w:t>
        <w:br/>
        <w:t xml:space="preserve">  - Operaciones con vencimiento mayor a Z años deben incluir stress-testing de escenarios adversos y aprobación del CE.</w:t>
      </w:r>
    </w:p>
    <w:p>
      <w:r>
        <w:t>- Concentración:</w:t>
        <w:br/>
        <w:t xml:space="preserve">  - Concentración por contraparte: no más del A% del riesgo total de crédito en una sola entidad.</w:t>
        <w:br/>
        <w:t xml:space="preserve">  - Concentración sectorial: límite del B% de la cartera total de crédito por sector económico.</w:t>
        <w:br/>
        <w:t xml:space="preserve">  - Excepciones por encima de límites deben documentarse y aprobarse por el CE con plan de mitigación.</w:t>
      </w:r>
    </w:p>
    <w:p>
      <w:r>
        <w:t>Medidas de control e implementación:</w:t>
        <w:br/>
        <w:t>- Reportes trimestrales al Consejo con métricas clave (Límite vs. exposición real, stress tests, indicadores de cultura).</w:t>
        <w:br/>
        <w:t>- Controles automáticos en sistemas core que bloqueen operaciones que infrinjan límites.</w:t>
        <w:br/>
        <w:t>- Plan anual de formación en cultura de riesgo para todos los mandos medios y altos.</w:t>
        <w:br/>
        <w:t>- Revisión de la política: anual o tras eventos materiales.</w:t>
      </w:r>
    </w:p>
    <w:p>
      <w:r>
        <w:t>Responsabilidades:</w:t>
        <w:br/>
        <w:t>- Consejo: aprobación de la política y supervisión.</w:t>
        <w:br/>
        <w:t>- Comité Ejecutivo: define límites globales y aprueba excepciones estratégicas.</w:t>
        <w:br/>
        <w:t>- CRO: monitoreo, reporte y propuesta de actualizaciones.</w:t>
        <w:br/>
        <w:t>- Unidades de negocio: implementación y cumplimiento operativo.</w:t>
      </w:r>
    </w:p>
    <w:p>
      <w:r>
        <w:t>Vigencia: aprobada por el Consejo — [Fecha de aprobación] — revisión anual.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